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val="0"/>
        <w:overflowPunct/>
        <w:topLinePunct w:val="0"/>
        <w:autoSpaceDE w:val="0"/>
        <w:autoSpaceDN w:val="0"/>
        <w:bidi w:val="0"/>
        <w:adjustRightInd/>
        <w:snapToGrid/>
        <w:spacing w:line="600" w:lineRule="exact"/>
        <w:ind w:right="0" w:firstLine="0"/>
        <w:jc w:val="both"/>
        <w:textAlignment w:val="auto"/>
        <w:outlineLvl w:val="9"/>
        <w:rPr>
          <w:rFonts w:hint="default" w:ascii="方正小标宋简体" w:hAnsi="方正小标宋简体" w:eastAsia="方正小标宋简体" w:cs="方正小标宋简体"/>
          <w:color w:val="auto"/>
          <w:position w:val="0"/>
          <w:sz w:val="32"/>
          <w:szCs w:val="32"/>
          <w:lang w:val="en-US" w:eastAsia="zh-CN"/>
        </w:rPr>
      </w:pPr>
      <w:r>
        <w:rPr>
          <w:rFonts w:hint="eastAsia" w:ascii="方正小标宋简体" w:hAnsi="方正小标宋简体" w:eastAsia="方正小标宋简体" w:cs="方正小标宋简体"/>
          <w:color w:val="auto"/>
          <w:position w:val="0"/>
          <w:sz w:val="32"/>
          <w:szCs w:val="32"/>
          <w:lang w:val="en-US" w:eastAsia="zh-CN"/>
        </w:rPr>
        <w:t xml:space="preserve">建立农业转移人口市民化成本分担机制 </w:t>
      </w:r>
      <w:r>
        <w:rPr>
          <w:rFonts w:hint="eastAsia" w:ascii="方正小标宋简体" w:hAnsi="方正小标宋简体" w:eastAsia="方正小标宋简体" w:cs="方正小标宋简体"/>
          <w:color w:val="auto"/>
          <w:position w:val="0"/>
          <w:sz w:val="32"/>
          <w:szCs w:val="32"/>
          <w:lang w:eastAsia="zh-CN"/>
        </w:rPr>
        <w:t>内蒙古扎兰屯市城镇化试点示范显现成效</w:t>
      </w:r>
    </w:p>
    <w:p>
      <w:pPr>
        <w:keepNext w:val="0"/>
        <w:keepLines w:val="0"/>
        <w:pageBreakBefore w:val="0"/>
        <w:widowControl w:val="0"/>
        <w:numPr>
          <w:ilvl w:val="0"/>
          <w:numId w:val="0"/>
        </w:numPr>
        <w:kinsoku/>
        <w:wordWrap w:val="0"/>
        <w:overflowPunct/>
        <w:topLinePunct w:val="0"/>
        <w:autoSpaceDE w:val="0"/>
        <w:autoSpaceDN w:val="0"/>
        <w:bidi w:val="0"/>
        <w:adjustRightInd/>
        <w:snapToGrid/>
        <w:spacing w:line="600" w:lineRule="exact"/>
        <w:ind w:right="0" w:firstLine="0"/>
        <w:jc w:val="both"/>
        <w:textAlignment w:val="auto"/>
        <w:outlineLvl w:val="9"/>
        <w:rPr>
          <w:rFonts w:hint="eastAsia" w:ascii="方正小标宋简体" w:hAnsi="方正小标宋简体" w:eastAsia="方正小标宋简体" w:cs="方正小标宋简体"/>
          <w:color w:val="auto"/>
          <w:position w:val="0"/>
          <w:sz w:val="44"/>
          <w:szCs w:val="44"/>
          <w:lang w:eastAsia="zh-CN"/>
        </w:rPr>
      </w:pPr>
    </w:p>
    <w:p>
      <w:pPr>
        <w:ind w:firstLine="640" w:firstLineChars="200"/>
        <w:rPr>
          <w:rFonts w:hint="default" w:ascii="Times New Roman" w:hAnsi="Times New Roman" w:eastAsia="CESI仿宋-GB2312" w:cs="Times New Roman"/>
          <w:color w:val="000000"/>
          <w:sz w:val="32"/>
          <w:szCs w:val="32"/>
          <w:shd w:val="clear" w:color="auto" w:fill="FFFFFF"/>
        </w:rPr>
      </w:pPr>
      <w:r>
        <w:rPr>
          <w:rFonts w:hint="default" w:ascii="Times New Roman" w:hAnsi="Times New Roman" w:eastAsia="CESI仿宋-GB2312" w:cs="Times New Roman"/>
          <w:color w:val="auto"/>
          <w:position w:val="0"/>
          <w:sz w:val="32"/>
          <w:szCs w:val="32"/>
        </w:rPr>
        <w:t>扎兰屯</w:t>
      </w:r>
      <w:r>
        <w:rPr>
          <w:rStyle w:val="6"/>
          <w:rFonts w:hint="default" w:ascii="Times New Roman" w:hAnsi="Times New Roman" w:eastAsia="CESI仿宋-GB2312" w:cs="Times New Roman"/>
          <w:color w:val="000000"/>
          <w:spacing w:val="0"/>
          <w:position w:val="0"/>
          <w:sz w:val="32"/>
          <w:szCs w:val="32"/>
        </w:rPr>
        <w:t>市是全国首批64个国家新型城镇化试点之一，</w:t>
      </w:r>
      <w:r>
        <w:rPr>
          <w:rFonts w:hint="default" w:ascii="Times New Roman" w:hAnsi="Times New Roman" w:eastAsia="CESI仿宋-GB2312" w:cs="Times New Roman"/>
          <w:sz w:val="32"/>
          <w:szCs w:val="32"/>
        </w:rPr>
        <w:t>总面积1.69万平方公里，2020年常住人口40.13万人，常住人口</w:t>
      </w:r>
      <w:r>
        <w:rPr>
          <w:rFonts w:hint="default" w:ascii="Times New Roman" w:hAnsi="Times New Roman" w:eastAsia="CESI仿宋-GB2312" w:cs="Times New Roman"/>
          <w:sz w:val="32"/>
          <w:szCs w:val="32"/>
          <w:lang w:val="en-US" w:eastAsia="zh-CN"/>
        </w:rPr>
        <w:t>城镇化率43%，</w:t>
      </w:r>
      <w:r>
        <w:rPr>
          <w:rFonts w:hint="default" w:ascii="Times New Roman" w:hAnsi="Times New Roman" w:eastAsia="CESI仿宋-GB2312" w:cs="Times New Roman"/>
          <w:sz w:val="32"/>
          <w:szCs w:val="32"/>
        </w:rPr>
        <w:t>地区生产总值完成153.3亿元，一般公共预算收入完成4.83亿元。</w:t>
      </w:r>
      <w:r>
        <w:rPr>
          <w:rStyle w:val="6"/>
          <w:rFonts w:hint="default" w:ascii="Times New Roman" w:hAnsi="Times New Roman" w:eastAsia="CESI仿宋-GB2312" w:cs="Times New Roman"/>
          <w:color w:val="000000"/>
          <w:spacing w:val="0"/>
          <w:position w:val="0"/>
          <w:sz w:val="32"/>
          <w:szCs w:val="32"/>
        </w:rPr>
        <w:t>试点开展以来，扎兰屯市坚持推进以人为核心的新型城镇化建设，着力解决以往在推进新型城镇化过程中政策及项目支持力度不够、建设资金来源渠道不宽、城镇综合承载能力不强、城镇公共服务覆盖面不够、公共服务质量有待提高、城镇基础设施建设落后等问题，努力形成“新区建设、老区优化、园区发展、景区保护”功能区分“一城四区”的新型城镇格局。</w:t>
      </w:r>
      <w:r>
        <w:rPr>
          <w:rFonts w:hint="default" w:ascii="Times New Roman" w:hAnsi="Times New Roman" w:eastAsia="CESI仿宋-GB2312" w:cs="Times New Roman"/>
          <w:color w:val="000000"/>
          <w:sz w:val="32"/>
          <w:szCs w:val="32"/>
          <w:shd w:val="clear" w:color="auto" w:fill="FFFFFF"/>
        </w:rPr>
        <w:t>荣获国家生态市、中国天然氧吧城市、国家节水型社会建设达标县等称号</w:t>
      </w:r>
      <w:r>
        <w:rPr>
          <w:rFonts w:hint="default" w:ascii="Times New Roman" w:hAnsi="Times New Roman" w:eastAsia="CESI仿宋-GB2312" w:cs="Times New Roman"/>
          <w:color w:val="000000"/>
          <w:sz w:val="32"/>
          <w:szCs w:val="32"/>
          <w:shd w:val="clear" w:color="auto" w:fill="FFFFFF"/>
          <w:lang w:eastAsia="zh-CN"/>
        </w:rPr>
        <w:t>，</w:t>
      </w:r>
      <w:r>
        <w:rPr>
          <w:rFonts w:hint="default" w:ascii="Times New Roman" w:hAnsi="Times New Roman" w:eastAsia="CESI仿宋-GB2312" w:cs="Times New Roman"/>
          <w:color w:val="000000"/>
          <w:sz w:val="32"/>
          <w:szCs w:val="32"/>
          <w:shd w:val="clear" w:color="auto" w:fill="FFFFFF"/>
        </w:rPr>
        <w:t>成为全国村庄清洁行动先进县，蘑菇气镇、柴河镇被评为全国卫生乡镇。累计新增城镇就业2.5万人，农村劳动力转移就业12.9万人。</w:t>
      </w:r>
    </w:p>
    <w:p>
      <w:pPr>
        <w:ind w:firstLine="640" w:firstLineChars="200"/>
        <w:rPr>
          <w:rFonts w:hint="default" w:ascii="Times New Roman" w:hAnsi="Times New Roman" w:eastAsia="CESI仿宋-GB2312" w:cs="Times New Roman"/>
          <w:b w:val="0"/>
          <w:bCs w:val="0"/>
          <w:color w:val="auto"/>
          <w:position w:val="0"/>
          <w:sz w:val="32"/>
          <w:szCs w:val="32"/>
        </w:rPr>
      </w:pPr>
      <w:r>
        <w:rPr>
          <w:rFonts w:hint="default" w:ascii="Times New Roman" w:hAnsi="Times New Roman" w:eastAsia="CESI仿宋-GB2312" w:cs="Times New Roman"/>
          <w:b w:val="0"/>
          <w:bCs w:val="0"/>
          <w:color w:val="auto"/>
          <w:position w:val="0"/>
          <w:sz w:val="32"/>
          <w:szCs w:val="32"/>
        </w:rPr>
        <w:t>注重规划引领，城乡建设布局优化。遵循新型城镇化试点的整体要求，结合我市城乡建设实际，“一核、三区、多点”的布局基本形成。“一核”即中心城区；“三区”即东南部人口产业集聚核心区、西南部绿色农牧林产品生产加工及商贸物流先导区、西北部林业生态保护及旅游开发区；“多点”即成吉思汗镇、蘑菇气镇、中和镇、卧牛河镇、柴河镇等中心镇及各农牧林场所在地，基本形成了“一核牵动、三区分布、多点支撑”的新型城镇化空间格局。</w:t>
      </w:r>
    </w:p>
    <w:p>
      <w:pPr>
        <w:keepNext w:val="0"/>
        <w:keepLines w:val="0"/>
        <w:pageBreakBefore w:val="0"/>
        <w:widowControl w:val="0"/>
        <w:numPr>
          <w:ilvl w:val="0"/>
          <w:numId w:val="0"/>
        </w:numPr>
        <w:kinsoku/>
        <w:wordWrap w:val="0"/>
        <w:overflowPunct/>
        <w:topLinePunct w:val="0"/>
        <w:autoSpaceDE w:val="0"/>
        <w:autoSpaceDN w:val="0"/>
        <w:bidi w:val="0"/>
        <w:adjustRightInd/>
        <w:snapToGrid/>
        <w:spacing w:line="600" w:lineRule="exact"/>
        <w:ind w:right="0" w:firstLine="640" w:firstLineChars="200"/>
        <w:jc w:val="both"/>
        <w:textAlignment w:val="auto"/>
        <w:outlineLvl w:val="9"/>
        <w:rPr>
          <w:rFonts w:hint="default" w:ascii="Times New Roman" w:hAnsi="Times New Roman" w:eastAsia="CESI仿宋-GB2312" w:cs="Times New Roman"/>
          <w:b w:val="0"/>
          <w:bCs w:val="0"/>
          <w:color w:val="auto"/>
          <w:position w:val="0"/>
          <w:sz w:val="32"/>
          <w:szCs w:val="32"/>
        </w:rPr>
      </w:pPr>
      <w:r>
        <w:rPr>
          <w:rFonts w:hint="default" w:ascii="Times New Roman" w:hAnsi="Times New Roman" w:eastAsia="CESI仿宋-GB2312" w:cs="Times New Roman"/>
          <w:b w:val="0"/>
          <w:bCs w:val="0"/>
          <w:color w:val="auto"/>
          <w:position w:val="0"/>
          <w:sz w:val="32"/>
          <w:szCs w:val="32"/>
        </w:rPr>
        <w:t>建立农业转移人口市民化成本分担机制。深化户籍制度改革，建立城乡统一户口登记制度，建立居住证制度，放开落户限制，积极促进稳定就业人员在城镇落户，开辟人才落户绿色通道。开展农民市民化成本测算，探索建立政府、企业、个人共同承担的市民化成本分担机制，将农业转移人口在义务教育、保障性住房及市政设施等方面公共成本纳入财政预算。企业积极落实农民工与城镇职工同工同酬制度，强化技能培训，缴纳职工养老等五项社会保险，农民工承担应自身缴纳的相关费用。</w:t>
      </w:r>
    </w:p>
    <w:p>
      <w:pPr>
        <w:keepNext w:val="0"/>
        <w:keepLines w:val="0"/>
        <w:pageBreakBefore w:val="0"/>
        <w:widowControl w:val="0"/>
        <w:numPr>
          <w:ilvl w:val="0"/>
          <w:numId w:val="0"/>
        </w:numPr>
        <w:kinsoku/>
        <w:wordWrap w:val="0"/>
        <w:overflowPunct/>
        <w:topLinePunct w:val="0"/>
        <w:autoSpaceDE w:val="0"/>
        <w:autoSpaceDN w:val="0"/>
        <w:bidi w:val="0"/>
        <w:adjustRightInd/>
        <w:snapToGrid/>
        <w:spacing w:line="600" w:lineRule="exact"/>
        <w:ind w:right="0" w:firstLine="640"/>
        <w:jc w:val="both"/>
        <w:textAlignment w:val="auto"/>
        <w:outlineLvl w:val="9"/>
        <w:rPr>
          <w:rFonts w:hint="default" w:ascii="Times New Roman" w:hAnsi="Times New Roman" w:eastAsia="CESI仿宋-GB2312" w:cs="Times New Roman"/>
          <w:b w:val="0"/>
          <w:bCs w:val="0"/>
          <w:color w:val="auto"/>
          <w:position w:val="0"/>
          <w:sz w:val="32"/>
          <w:szCs w:val="32"/>
        </w:rPr>
      </w:pPr>
      <w:r>
        <w:rPr>
          <w:rFonts w:hint="default" w:ascii="Times New Roman" w:hAnsi="Times New Roman" w:eastAsia="CESI仿宋-GB2312" w:cs="Times New Roman"/>
          <w:b w:val="0"/>
          <w:bCs w:val="0"/>
          <w:color w:val="auto"/>
          <w:position w:val="0"/>
          <w:sz w:val="32"/>
          <w:szCs w:val="32"/>
        </w:rPr>
        <w:t>探索创新体制机制</w:t>
      </w:r>
      <w:r>
        <w:rPr>
          <w:rFonts w:hint="eastAsia" w:ascii="Times New Roman" w:hAnsi="Times New Roman" w:eastAsia="CESI仿宋-GB2312" w:cs="Times New Roman"/>
          <w:b w:val="0"/>
          <w:bCs w:val="0"/>
          <w:color w:val="auto"/>
          <w:position w:val="0"/>
          <w:sz w:val="32"/>
          <w:szCs w:val="32"/>
          <w:lang w:eastAsia="zh-CN"/>
        </w:rPr>
        <w:t>改革</w:t>
      </w:r>
      <w:r>
        <w:rPr>
          <w:rFonts w:hint="default" w:ascii="Times New Roman" w:hAnsi="Times New Roman" w:eastAsia="CESI仿宋-GB2312" w:cs="Times New Roman"/>
          <w:b w:val="0"/>
          <w:bCs w:val="0"/>
          <w:color w:val="auto"/>
          <w:position w:val="0"/>
          <w:sz w:val="32"/>
          <w:szCs w:val="32"/>
        </w:rPr>
        <w:t>综合推进。深入推进“放管服”改革，强力推进政务服务“一次办结”，全面实施“双随机、一公开”，扎实推进公共资源交易改革、不动产交易登记一体化改革、城市执法体制改革，土地登记确权颁证工作稳步实施，持续深化医药卫生体制、文化市场、事业单位分类、国有林场等改革。</w:t>
      </w:r>
    </w:p>
    <w:p>
      <w:pPr>
        <w:keepNext w:val="0"/>
        <w:keepLines w:val="0"/>
        <w:pageBreakBefore w:val="0"/>
        <w:widowControl w:val="0"/>
        <w:numPr>
          <w:ilvl w:val="0"/>
          <w:numId w:val="0"/>
        </w:numPr>
        <w:kinsoku/>
        <w:wordWrap w:val="0"/>
        <w:overflowPunct/>
        <w:topLinePunct w:val="0"/>
        <w:autoSpaceDE w:val="0"/>
        <w:autoSpaceDN w:val="0"/>
        <w:bidi w:val="0"/>
        <w:adjustRightInd/>
        <w:snapToGrid/>
        <w:spacing w:line="600" w:lineRule="exact"/>
        <w:ind w:right="0" w:firstLine="640"/>
        <w:jc w:val="both"/>
        <w:textAlignment w:val="auto"/>
        <w:outlineLvl w:val="9"/>
        <w:rPr>
          <w:rFonts w:hint="default" w:ascii="Times New Roman" w:hAnsi="Times New Roman" w:eastAsia="CESI仿宋-GB2312" w:cs="Times New Roman"/>
          <w:color w:val="000000"/>
          <w:sz w:val="32"/>
          <w:szCs w:val="32"/>
          <w:shd w:val="clear" w:color="auto" w:fill="FFFFFF"/>
        </w:rPr>
      </w:pPr>
      <w:r>
        <w:rPr>
          <w:rFonts w:hint="default" w:ascii="Times New Roman" w:hAnsi="Times New Roman" w:eastAsia="CESI仿宋-GB2312" w:cs="Times New Roman"/>
          <w:b w:val="0"/>
          <w:bCs w:val="0"/>
          <w:color w:val="auto"/>
          <w:position w:val="0"/>
          <w:sz w:val="32"/>
          <w:szCs w:val="32"/>
          <w:lang w:val="en-US" w:eastAsia="zh-CN"/>
        </w:rPr>
        <w:t>新型城镇化试点示范典型取得明显成效。</w:t>
      </w:r>
      <w:r>
        <w:rPr>
          <w:rFonts w:hint="default" w:ascii="Times New Roman" w:hAnsi="Times New Roman" w:eastAsia="CESI仿宋-GB2312" w:cs="Times New Roman"/>
          <w:b w:val="0"/>
          <w:bCs w:val="0"/>
          <w:color w:val="000000"/>
          <w:sz w:val="32"/>
          <w:szCs w:val="32"/>
          <w:shd w:val="clear" w:color="auto" w:fill="FFFFFF"/>
        </w:rPr>
        <w:t>着力培育发展以阜丰公司</w:t>
      </w:r>
      <w:r>
        <w:rPr>
          <w:rFonts w:hint="default" w:ascii="Times New Roman" w:hAnsi="Times New Roman" w:eastAsia="CESI仿宋-GB2312" w:cs="Times New Roman"/>
          <w:color w:val="000000"/>
          <w:sz w:val="32"/>
          <w:szCs w:val="32"/>
          <w:shd w:val="clear" w:color="auto" w:fill="FFFFFF"/>
        </w:rPr>
        <w:t>为龙头的玉米深加工产业</w:t>
      </w:r>
      <w:r>
        <w:rPr>
          <w:rFonts w:hint="default" w:ascii="Times New Roman" w:hAnsi="Times New Roman" w:eastAsia="CESI仿宋-GB2312" w:cs="Times New Roman"/>
          <w:color w:val="000000"/>
          <w:sz w:val="32"/>
          <w:szCs w:val="32"/>
          <w:shd w:val="clear" w:color="auto" w:fill="FFFFFF"/>
          <w:lang w:eastAsia="zh-CN"/>
        </w:rPr>
        <w:t>。初步</w:t>
      </w:r>
      <w:r>
        <w:rPr>
          <w:rFonts w:hint="default" w:ascii="Times New Roman" w:hAnsi="Times New Roman" w:eastAsia="CESI仿宋-GB2312" w:cs="Times New Roman"/>
          <w:color w:val="000000"/>
          <w:sz w:val="32"/>
          <w:szCs w:val="32"/>
          <w:shd w:val="clear" w:color="auto" w:fill="FFFFFF"/>
        </w:rPr>
        <w:t>形成了拉动经济高质量发展的新业态新动能，以农村电商和跨境电商为主攻方向的电商产业、以阿柴国家5A级旅游景区和扎兰屯国家级生态旅游度假区为两极带动的全域旅游产业加快发展。滨洲铁路电气化改造顺利完成，成吉思汗机场实现通航，扎兰屯至乌兰浩特至阿荣旗高速公路全线通车，公路总里程达4180公里。市政基础设施全面改善，改造棚户区7300户、农村危房5714户。中国民航大学内蒙古飞行学院、天津杰普逊国际飞行学院落户扎兰屯。</w:t>
      </w:r>
    </w:p>
    <w:p>
      <w:pPr>
        <w:keepNext w:val="0"/>
        <w:keepLines w:val="0"/>
        <w:pageBreakBefore w:val="0"/>
        <w:widowControl w:val="0"/>
        <w:numPr>
          <w:ilvl w:val="0"/>
          <w:numId w:val="0"/>
        </w:numPr>
        <w:kinsoku/>
        <w:wordWrap w:val="0"/>
        <w:overflowPunct/>
        <w:topLinePunct w:val="0"/>
        <w:autoSpaceDE w:val="0"/>
        <w:autoSpaceDN w:val="0"/>
        <w:bidi w:val="0"/>
        <w:adjustRightInd/>
        <w:snapToGrid w:val="0"/>
        <w:spacing w:line="600" w:lineRule="exact"/>
        <w:ind w:right="0" w:firstLine="641"/>
        <w:jc w:val="both"/>
        <w:textAlignment w:val="auto"/>
        <w:outlineLvl w:val="9"/>
        <w:rPr>
          <w:rFonts w:hint="default" w:ascii="Times New Roman" w:hAnsi="Times New Roman" w:eastAsia="CESI仿宋-GB2312" w:cs="Times New Roman"/>
          <w:color w:val="auto"/>
          <w:position w:val="0"/>
          <w:sz w:val="32"/>
          <w:szCs w:val="32"/>
        </w:rPr>
      </w:pPr>
    </w:p>
    <w:p>
      <w:pPr>
        <w:keepNext w:val="0"/>
        <w:keepLines w:val="0"/>
        <w:pageBreakBefore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华文中宋" w:cs="Times New Roman"/>
          <w:b w:val="0"/>
          <w:bCs w:val="0"/>
          <w:sz w:val="44"/>
          <w:szCs w:val="44"/>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EB7C49"/>
    <w:rsid w:val="4CEB7C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3">
    <w:name w:val="heading 2"/>
    <w:basedOn w:val="1"/>
    <w:next w:val="1"/>
    <w:link w:val="6"/>
    <w:qFormat/>
    <w:uiPriority w:val="8"/>
    <w:pPr>
      <w:widowControl/>
      <w:wordWrap/>
      <w:autoSpaceDE/>
      <w:autoSpaceDN/>
      <w:outlineLvl w:val="1"/>
    </w:p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before="0" w:after="140" w:line="276" w:lineRule="auto"/>
    </w:pPr>
  </w:style>
  <w:style w:type="character" w:customStyle="1" w:styleId="6">
    <w:name w:val="Heading 2 Char"/>
    <w:basedOn w:val="5"/>
    <w:link w:val="3"/>
    <w:semiHidden/>
    <w:qFormat/>
    <w:uiPriority w:val="153"/>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2021-12-15T06:53:00Z</dcterms:created>
  <dc:creator>飞夜</dc:creator>
  <cp:lastModifiedBy>飞夜</cp:lastModifiedBy>
  <dcterms:modified xsi:type="dcterms:W3CDTF">2021-12-15T06:53:33Z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E39A47306A8D4AF1B67A4C7A5E79321E</vt:lpwstr>
  </property>
</Properties>
</file>